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[I128-1460] Прозрачная авторизация из внешних систем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ccb32d7c7296be765382fcc70007ba9720d3d"/>
    <w:p>
      <w:pPr>
        <w:pStyle w:val="Heading1"/>
      </w:pPr>
      <w:r>
        <w:t xml:space="preserve">[I128-1460] Прозрачная авторизация из внешних систем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Authorisation/TransparentAuth</w:t>
      </w:r>
      <w:r>
        <w:t xml:space="preserve"> </w:t>
      </w:r>
      <w:r>
        <w:t xml:space="preserve">- настройка ключей прозрачной авторизации, параметры защищённой ссылки, формула подписи, срок действия и порядок проверки входа.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новый раздел прозрачной авторизации.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уточнён способ входа через подписанную внешнюю ссылку.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Iri/Purpose</w:t>
      </w:r>
      <w:r>
        <w:t xml:space="preserve"> </w:t>
      </w:r>
      <w:r>
        <w:t xml:space="preserve">- описана связь параметров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 </w:t>
      </w:r>
      <w:r>
        <w:t xml:space="preserve">с ключами модуля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прозрачной авторизации для внешних систем и рассылок IRI. Документация объясняет, какие значения задаются в настройках модулей, какие параметры должна содержать защищённая ссылка и как рассчитывается подпись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. Формирование ссылок из рассылки IRI приведено к описанной схеме параметров прозрачной авторизации.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7"/>
    <w:p>
      <w:pPr>
        <w:pStyle w:val="Heading3"/>
      </w:pPr>
      <w:r>
        <w:t xml:space="preserve">1.1. 🔗 Соответствует задача: I128-1297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[I128-1297]</w:t>
        </w:r>
      </w:hyperlink>
      <w:r>
        <w:t xml:space="preserve"> </w:t>
      </w:r>
      <w:r>
        <w:t xml:space="preserve">Усиление защиты прозрачной авторизации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[I128-1460] Прозрачная авторизация из внешних систем</dc:title>
  <dc:creator/>
  <cp:keywords/>
  <dcterms:created xsi:type="dcterms:W3CDTF">2026-08-31T06:07:33Z</dcterms:created>
  <dcterms:modified xsi:type="dcterms:W3CDTF">2026-08-31T06:07:33Z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